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D83" w:rsidRPr="00B100F4" w:rsidRDefault="00D47D83" w:rsidP="00D47D83">
      <w:pPr>
        <w:jc w:val="center"/>
        <w:rPr>
          <w:rFonts w:cstheme="minorHAnsi"/>
          <w:b/>
        </w:rPr>
      </w:pPr>
      <w:r w:rsidRPr="00B100F4">
        <w:rPr>
          <w:rFonts w:cstheme="minorHAnsi"/>
          <w:b/>
        </w:rPr>
        <w:t xml:space="preserve">Alex </w:t>
      </w:r>
      <w:proofErr w:type="spellStart"/>
      <w:r w:rsidRPr="00B100F4">
        <w:rPr>
          <w:rFonts w:cstheme="minorHAnsi"/>
          <w:b/>
        </w:rPr>
        <w:t>Langhart</w:t>
      </w:r>
      <w:proofErr w:type="spellEnd"/>
      <w:r w:rsidRPr="00B100F4">
        <w:rPr>
          <w:rFonts w:cstheme="minorHAnsi"/>
          <w:b/>
        </w:rPr>
        <w:t>, Director of University Health Services</w:t>
      </w:r>
    </w:p>
    <w:p w:rsidR="00D47D83" w:rsidRPr="00B100F4" w:rsidRDefault="00D47D83" w:rsidP="00D47D83">
      <w:pPr>
        <w:rPr>
          <w:rFonts w:cstheme="minorHAnsi"/>
          <w:b/>
        </w:rPr>
      </w:pPr>
    </w:p>
    <w:p w:rsidR="00D47D83" w:rsidRPr="00B100F4" w:rsidRDefault="00D47D83" w:rsidP="00D47D83">
      <w:pPr>
        <w:rPr>
          <w:rFonts w:cstheme="minorHAnsi"/>
          <w:b/>
        </w:rPr>
      </w:pPr>
      <w:r w:rsidRPr="00B100F4">
        <w:rPr>
          <w:rFonts w:cstheme="minorHAnsi"/>
          <w:b/>
        </w:rPr>
        <w:t>Student safety</w:t>
      </w:r>
    </w:p>
    <w:p w:rsidR="00D47D83" w:rsidRPr="00B100F4" w:rsidRDefault="00D47D83" w:rsidP="00D47D83">
      <w:pPr>
        <w:rPr>
          <w:rFonts w:cstheme="minorHAnsi"/>
        </w:rPr>
      </w:pPr>
    </w:p>
    <w:p w:rsidR="00D47D83" w:rsidRPr="00B100F4" w:rsidRDefault="00D47D83" w:rsidP="00D47D83">
      <w:pPr>
        <w:rPr>
          <w:rFonts w:cstheme="minorHAnsi"/>
        </w:rPr>
      </w:pPr>
      <w:r w:rsidRPr="00B100F4">
        <w:rPr>
          <w:rFonts w:cstheme="minorHAnsi"/>
        </w:rPr>
        <w:t xml:space="preserve">The safety and wellbeing of our students is our top priority at the University of Mississippi, and we’re encouraging our students to be mindful of all local, state and federal health guidelines in order to protect themselves and their families as they return home for the holiday break. </w:t>
      </w:r>
    </w:p>
    <w:p w:rsidR="00D47D83" w:rsidRPr="00B100F4" w:rsidRDefault="00D47D83" w:rsidP="00D47D83">
      <w:pPr>
        <w:rPr>
          <w:rFonts w:cstheme="minorHAnsi"/>
        </w:rPr>
      </w:pPr>
    </w:p>
    <w:p w:rsidR="00D47D83" w:rsidRPr="00B100F4" w:rsidRDefault="00D47D83" w:rsidP="00D47D83">
      <w:pPr>
        <w:rPr>
          <w:rFonts w:cstheme="minorHAnsi"/>
          <w:b/>
        </w:rPr>
      </w:pPr>
      <w:r w:rsidRPr="00B100F4">
        <w:rPr>
          <w:rFonts w:cstheme="minorHAnsi"/>
          <w:b/>
        </w:rPr>
        <w:t>Testing</w:t>
      </w:r>
    </w:p>
    <w:p w:rsidR="00D47D83" w:rsidRPr="00B100F4" w:rsidRDefault="00D47D83" w:rsidP="00D47D83">
      <w:pPr>
        <w:rPr>
          <w:rFonts w:cstheme="minorHAnsi"/>
        </w:rPr>
      </w:pPr>
    </w:p>
    <w:p w:rsidR="00D47D83" w:rsidRPr="00B100F4" w:rsidRDefault="00D47D83" w:rsidP="00D47D83">
      <w:pPr>
        <w:rPr>
          <w:rFonts w:cstheme="minorHAnsi"/>
        </w:rPr>
      </w:pPr>
      <w:r w:rsidRPr="00B100F4">
        <w:rPr>
          <w:rFonts w:cstheme="minorHAnsi"/>
        </w:rPr>
        <w:t xml:space="preserve">The university will not require students to be tested before returning home, but we are offering more days for free asymptomatic testing through the </w:t>
      </w:r>
      <w:hyperlink r:id="rId5" w:history="1">
        <w:r w:rsidRPr="00B100F4">
          <w:rPr>
            <w:rStyle w:val="Hyperlink"/>
            <w:rFonts w:cstheme="minorHAnsi"/>
          </w:rPr>
          <w:t>Sentinel Testing program</w:t>
        </w:r>
      </w:hyperlink>
      <w:r w:rsidRPr="00B100F4">
        <w:rPr>
          <w:rFonts w:cstheme="minorHAnsi"/>
        </w:rPr>
        <w:t xml:space="preserve"> as one of the mitigation strategies that is recommended before students travel home. We encourage a “know before you go” approach as outlined in a recent </w:t>
      </w:r>
      <w:hyperlink r:id="rId6" w:history="1">
        <w:r w:rsidRPr="00B100F4">
          <w:rPr>
            <w:rStyle w:val="Hyperlink"/>
            <w:rFonts w:cstheme="minorHAnsi"/>
          </w:rPr>
          <w:t>ACHA brief</w:t>
        </w:r>
      </w:hyperlink>
      <w:r w:rsidRPr="00B100F4">
        <w:rPr>
          <w:rFonts w:cstheme="minorHAnsi"/>
        </w:rPr>
        <w:t>.</w:t>
      </w:r>
    </w:p>
    <w:p w:rsidR="00D47D83" w:rsidRPr="00B100F4" w:rsidRDefault="00D47D83" w:rsidP="00D47D83">
      <w:pPr>
        <w:rPr>
          <w:rFonts w:cstheme="minorHAnsi"/>
        </w:rPr>
      </w:pPr>
    </w:p>
    <w:p w:rsidR="00D47D83" w:rsidRPr="00B100F4" w:rsidRDefault="00D47D83" w:rsidP="00D47D83">
      <w:pPr>
        <w:rPr>
          <w:rFonts w:cstheme="minorHAnsi"/>
        </w:rPr>
      </w:pPr>
      <w:r w:rsidRPr="00B100F4">
        <w:rPr>
          <w:rFonts w:cstheme="minorHAnsi"/>
        </w:rPr>
        <w:t>We are encouraging testing along with other mitigation strategies we have focused on all semester, such as wearing face coverings, physical distancing, hand hygiene, and getting a flu shot. Please remember that a COVID-19 test is a snapshot of a patient’s status at one point in time and can produce false negative results. A negative test should not instill confidence to abandon other preventative measures.</w:t>
      </w:r>
    </w:p>
    <w:p w:rsidR="00D47D83" w:rsidRPr="00B100F4" w:rsidRDefault="00D47D83" w:rsidP="00D47D83">
      <w:pPr>
        <w:rPr>
          <w:rFonts w:cstheme="minorHAnsi"/>
        </w:rPr>
      </w:pPr>
    </w:p>
    <w:p w:rsidR="00D47D83" w:rsidRPr="00B100F4" w:rsidRDefault="00D47D83" w:rsidP="00D47D83">
      <w:pPr>
        <w:rPr>
          <w:rFonts w:cstheme="minorHAnsi"/>
          <w:b/>
        </w:rPr>
      </w:pPr>
      <w:r w:rsidRPr="00B100F4">
        <w:rPr>
          <w:rFonts w:cstheme="minorHAnsi"/>
          <w:b/>
        </w:rPr>
        <w:t>Travel</w:t>
      </w:r>
    </w:p>
    <w:p w:rsidR="00D47D83" w:rsidRPr="00B100F4" w:rsidRDefault="00D47D83" w:rsidP="00D47D83">
      <w:pPr>
        <w:rPr>
          <w:rFonts w:cstheme="minorHAnsi"/>
        </w:rPr>
      </w:pPr>
    </w:p>
    <w:p w:rsidR="00D47D83" w:rsidRPr="00B100F4" w:rsidRDefault="00D47D83" w:rsidP="00D47D83">
      <w:pPr>
        <w:rPr>
          <w:rFonts w:cstheme="minorHAnsi"/>
        </w:rPr>
      </w:pPr>
      <w:r w:rsidRPr="00B100F4">
        <w:rPr>
          <w:rFonts w:cstheme="minorHAnsi"/>
        </w:rPr>
        <w:t>Any travel is known to increase risk of contracting COVID-19. With case counts spiking in many parts of the country, students should be aware of the prevalence of COVID-19 in the community where they are traveling. We are also urging them to follow every precaution (wear a face covering, wash hands frequently, and keep 6’ of distance) when visiting people outside of their current household and throughout the winter break.</w:t>
      </w:r>
    </w:p>
    <w:p w:rsidR="00D47D83" w:rsidRPr="00B100F4" w:rsidRDefault="00D47D83" w:rsidP="00D47D83">
      <w:pPr>
        <w:rPr>
          <w:rFonts w:cstheme="minorHAnsi"/>
        </w:rPr>
      </w:pPr>
    </w:p>
    <w:p w:rsidR="00D47D83" w:rsidRPr="00B100F4" w:rsidRDefault="00D47D83" w:rsidP="00D47D83">
      <w:pPr>
        <w:rPr>
          <w:rFonts w:cstheme="minorHAnsi"/>
          <w:b/>
        </w:rPr>
      </w:pPr>
      <w:r w:rsidRPr="00B100F4">
        <w:rPr>
          <w:rFonts w:cstheme="minorHAnsi"/>
          <w:b/>
        </w:rPr>
        <w:t>Housing</w:t>
      </w:r>
    </w:p>
    <w:p w:rsidR="00D47D83" w:rsidRPr="00B100F4" w:rsidRDefault="00D47D83" w:rsidP="00D47D83">
      <w:pPr>
        <w:rPr>
          <w:rFonts w:cstheme="minorHAnsi"/>
        </w:rPr>
      </w:pPr>
    </w:p>
    <w:p w:rsidR="00D47D83" w:rsidRPr="00B100F4" w:rsidRDefault="00D47D83" w:rsidP="00D47D83">
      <w:pPr>
        <w:rPr>
          <w:rFonts w:cstheme="minorHAnsi"/>
        </w:rPr>
      </w:pPr>
      <w:r w:rsidRPr="00B100F4">
        <w:rPr>
          <w:rFonts w:cstheme="minorHAnsi"/>
        </w:rPr>
        <w:t xml:space="preserve">The Department of Student Housing will continue offering isolation and quarantine spaces to on-campus residents after classes end and through the holiday break into the spring semester. Students are encouraged to contact Student Housing as soon as possible if these services are needed in order to make arrangements. Separate from isolation and quarantine spaces, Student Housing also offers several break housing options for students who are unable to travel home or are continuing their studies over the holiday through winter session courses. </w:t>
      </w:r>
    </w:p>
    <w:p w:rsidR="00D47D83" w:rsidRPr="00B100F4" w:rsidRDefault="00D47D83" w:rsidP="00D47D83">
      <w:pPr>
        <w:rPr>
          <w:rFonts w:cstheme="minorHAnsi"/>
        </w:rPr>
      </w:pPr>
    </w:p>
    <w:p w:rsidR="00D47D83" w:rsidRPr="00B100F4" w:rsidRDefault="00D47D83" w:rsidP="00D47D83">
      <w:pPr>
        <w:rPr>
          <w:rFonts w:cstheme="minorHAnsi"/>
        </w:rPr>
      </w:pPr>
    </w:p>
    <w:p w:rsidR="00D47D83" w:rsidRPr="00B100F4" w:rsidRDefault="00D47D83" w:rsidP="00D47D83">
      <w:pPr>
        <w:jc w:val="center"/>
        <w:rPr>
          <w:rFonts w:cstheme="minorHAnsi"/>
          <w:b/>
        </w:rPr>
      </w:pPr>
      <w:r w:rsidRPr="00B100F4">
        <w:rPr>
          <w:rFonts w:cstheme="minorHAnsi"/>
          <w:b/>
        </w:rPr>
        <w:t xml:space="preserve">Lauren Durham </w:t>
      </w:r>
      <w:r>
        <w:rPr>
          <w:rFonts w:cstheme="minorHAnsi"/>
          <w:b/>
        </w:rPr>
        <w:t>(</w:t>
      </w:r>
      <w:r w:rsidRPr="00FA2BE3">
        <w:rPr>
          <w:rFonts w:cstheme="minorHAnsi"/>
          <w:b/>
        </w:rPr>
        <w:t>FNP-C</w:t>
      </w:r>
      <w:r>
        <w:rPr>
          <w:rFonts w:cstheme="minorHAnsi"/>
          <w:b/>
        </w:rPr>
        <w:t xml:space="preserve">), </w:t>
      </w:r>
      <w:r w:rsidRPr="00B100F4">
        <w:rPr>
          <w:rFonts w:cstheme="minorHAnsi"/>
          <w:b/>
        </w:rPr>
        <w:t>nurse practitioner in the V.B. Harrison Student Health Center</w:t>
      </w:r>
    </w:p>
    <w:p w:rsidR="00D47D83" w:rsidRPr="00B100F4" w:rsidRDefault="00D47D83" w:rsidP="00D47D83">
      <w:pPr>
        <w:rPr>
          <w:rFonts w:cstheme="minorHAnsi"/>
        </w:rPr>
      </w:pPr>
    </w:p>
    <w:p w:rsidR="00D47D83" w:rsidRPr="00B100F4" w:rsidRDefault="00D47D83" w:rsidP="00D47D83">
      <w:pPr>
        <w:jc w:val="center"/>
        <w:rPr>
          <w:rFonts w:cstheme="minorHAnsi"/>
          <w:b/>
        </w:rPr>
      </w:pPr>
      <w:r w:rsidRPr="00B100F4">
        <w:rPr>
          <w:rFonts w:cstheme="minorHAnsi"/>
          <w:b/>
        </w:rPr>
        <w:t>7 Tips for Gathering Safely During the Holidays</w:t>
      </w:r>
    </w:p>
    <w:p w:rsidR="00D47D83" w:rsidRPr="00B100F4" w:rsidRDefault="00D47D83" w:rsidP="00D47D83">
      <w:pPr>
        <w:rPr>
          <w:rFonts w:cstheme="minorHAnsi"/>
        </w:rPr>
      </w:pPr>
    </w:p>
    <w:p w:rsidR="00D47D83" w:rsidRPr="00B100F4" w:rsidRDefault="00D47D83" w:rsidP="00D47D83">
      <w:pPr>
        <w:numPr>
          <w:ilvl w:val="0"/>
          <w:numId w:val="1"/>
        </w:numPr>
        <w:spacing w:before="100" w:beforeAutospacing="1" w:after="100" w:afterAutospacing="1"/>
        <w:rPr>
          <w:rFonts w:eastAsia="Times New Roman" w:cstheme="minorHAnsi"/>
        </w:rPr>
      </w:pPr>
      <w:r w:rsidRPr="00B100F4">
        <w:rPr>
          <w:rFonts w:eastAsia="Times New Roman" w:cstheme="minorHAnsi"/>
          <w:b/>
          <w:bCs/>
        </w:rPr>
        <w:lastRenderedPageBreak/>
        <w:t>Consider the risk</w:t>
      </w:r>
      <w:r w:rsidRPr="00B100F4">
        <w:rPr>
          <w:rFonts w:eastAsia="Times New Roman" w:cstheme="minorHAnsi"/>
        </w:rPr>
        <w:t xml:space="preserve">: Virtual-only activities, events and gatherings are low risk. Smaller outdoor and in-person gatherings in which individuals from different households remain spaced at least 6 feet apart, wear masks, do not share objects, and come from the same local area (e.g., community, town, city, or county) are more risk. </w:t>
      </w:r>
      <w:r w:rsidRPr="00B100F4">
        <w:rPr>
          <w:rFonts w:eastAsia="Times New Roman" w:cstheme="minorHAnsi"/>
          <w:b/>
          <w:bCs/>
        </w:rPr>
        <w:t xml:space="preserve">Higher risk </w:t>
      </w:r>
      <w:r w:rsidRPr="00B100F4">
        <w:rPr>
          <w:rFonts w:eastAsia="Times New Roman" w:cstheme="minorHAnsi"/>
        </w:rPr>
        <w:t>are medium-sized in-person gatherings that are adapted to allow individuals to remain spaced at least 6 feet apart and with attendees coming from outside the local area. Large in-person gatherings where it is difficult for individuals to remain spaced at least 6 feet apart and attendees travel from outside the local area are the highest risk.</w:t>
      </w:r>
    </w:p>
    <w:p w:rsidR="00D47D83" w:rsidRPr="00B100F4" w:rsidRDefault="00D47D83" w:rsidP="00D47D83">
      <w:pPr>
        <w:numPr>
          <w:ilvl w:val="0"/>
          <w:numId w:val="1"/>
        </w:numPr>
        <w:spacing w:before="100" w:beforeAutospacing="1" w:after="100" w:afterAutospacing="1"/>
        <w:rPr>
          <w:rFonts w:eastAsia="Times New Roman" w:cstheme="minorHAnsi"/>
        </w:rPr>
      </w:pPr>
      <w:r w:rsidRPr="00B100F4">
        <w:rPr>
          <w:rFonts w:eastAsia="Times New Roman" w:cstheme="minorHAnsi"/>
          <w:b/>
          <w:bCs/>
        </w:rPr>
        <w:t>Duration of the event:</w:t>
      </w:r>
      <w:r w:rsidRPr="00B100F4">
        <w:rPr>
          <w:rFonts w:eastAsia="Times New Roman" w:cstheme="minorHAnsi"/>
        </w:rPr>
        <w:t xml:space="preserve"> Gatherings that last longer pose greater risk than shorter gatherings.</w:t>
      </w:r>
    </w:p>
    <w:p w:rsidR="00D47D83" w:rsidRPr="00B100F4" w:rsidRDefault="00D47D83" w:rsidP="00D47D83">
      <w:pPr>
        <w:numPr>
          <w:ilvl w:val="0"/>
          <w:numId w:val="1"/>
        </w:numPr>
        <w:spacing w:before="100" w:beforeAutospacing="1" w:after="100" w:afterAutospacing="1"/>
        <w:rPr>
          <w:rFonts w:eastAsia="Times New Roman" w:cstheme="minorHAnsi"/>
        </w:rPr>
      </w:pPr>
      <w:r w:rsidRPr="00B100F4">
        <w:rPr>
          <w:rFonts w:eastAsia="Times New Roman" w:cstheme="minorHAnsi"/>
          <w:b/>
          <w:bCs/>
        </w:rPr>
        <w:t>Consider outdoor events rather than indoor.</w:t>
      </w:r>
      <w:r w:rsidRPr="00B100F4">
        <w:rPr>
          <w:rFonts w:eastAsia="Times New Roman" w:cstheme="minorHAnsi"/>
        </w:rPr>
        <w:t xml:space="preserve"> Always limit the number of attendees.</w:t>
      </w:r>
    </w:p>
    <w:p w:rsidR="00D47D83" w:rsidRPr="00B100F4" w:rsidRDefault="00D47D83" w:rsidP="00D47D83">
      <w:pPr>
        <w:numPr>
          <w:ilvl w:val="0"/>
          <w:numId w:val="1"/>
        </w:numPr>
        <w:spacing w:before="100" w:beforeAutospacing="1" w:after="100" w:afterAutospacing="1"/>
        <w:rPr>
          <w:rFonts w:eastAsia="Times New Roman" w:cstheme="minorHAnsi"/>
        </w:rPr>
      </w:pPr>
      <w:r w:rsidRPr="00B100F4">
        <w:rPr>
          <w:rFonts w:eastAsia="Times New Roman" w:cstheme="minorHAnsi"/>
          <w:b/>
          <w:bCs/>
        </w:rPr>
        <w:t>Maintain six feet distance from others and practice social distancing</w:t>
      </w:r>
      <w:r w:rsidRPr="00B100F4">
        <w:rPr>
          <w:rFonts w:eastAsia="Times New Roman" w:cstheme="minorHAnsi"/>
        </w:rPr>
        <w:t>. This includes minimizing gestures, such as hugging or shaking hands.</w:t>
      </w:r>
    </w:p>
    <w:p w:rsidR="00D47D83" w:rsidRPr="00B100F4" w:rsidRDefault="00D47D83" w:rsidP="00D47D83">
      <w:pPr>
        <w:numPr>
          <w:ilvl w:val="0"/>
          <w:numId w:val="1"/>
        </w:numPr>
        <w:spacing w:before="100" w:beforeAutospacing="1" w:after="100" w:afterAutospacing="1"/>
        <w:rPr>
          <w:rFonts w:eastAsia="Times New Roman" w:cstheme="minorHAnsi"/>
        </w:rPr>
      </w:pPr>
      <w:r w:rsidRPr="00B100F4">
        <w:rPr>
          <w:rFonts w:eastAsia="Times New Roman" w:cstheme="minorHAnsi"/>
          <w:b/>
          <w:bCs/>
        </w:rPr>
        <w:t>Wear protective equipment</w:t>
      </w:r>
      <w:r w:rsidRPr="00B100F4">
        <w:rPr>
          <w:rFonts w:eastAsia="Times New Roman" w:cstheme="minorHAnsi"/>
        </w:rPr>
        <w:t>. Mask up at all times.</w:t>
      </w:r>
    </w:p>
    <w:p w:rsidR="00D47D83" w:rsidRPr="00B100F4" w:rsidRDefault="00D47D83" w:rsidP="00D47D83">
      <w:pPr>
        <w:numPr>
          <w:ilvl w:val="0"/>
          <w:numId w:val="1"/>
        </w:numPr>
        <w:spacing w:before="100" w:beforeAutospacing="1" w:after="100" w:afterAutospacing="1"/>
        <w:rPr>
          <w:rFonts w:eastAsia="Times New Roman" w:cstheme="minorHAnsi"/>
        </w:rPr>
      </w:pPr>
      <w:r w:rsidRPr="00B100F4">
        <w:rPr>
          <w:rFonts w:eastAsia="Times New Roman" w:cstheme="minorHAnsi"/>
          <w:b/>
          <w:bCs/>
        </w:rPr>
        <w:t>Practice sanitation.</w:t>
      </w:r>
      <w:r w:rsidRPr="00B100F4">
        <w:rPr>
          <w:rFonts w:eastAsia="Times New Roman" w:cstheme="minorHAnsi"/>
        </w:rPr>
        <w:t xml:space="preserve"> Encourage good hand washing or hand sanitizer use. Have plenty of soap, hand sanitizer (at least 60% alcohol), tissues, cleaning supplies, EPA approved disinfection supplies, cloth face coverings, no touch/foot pedal garbage cans and disinfectant wipes.</w:t>
      </w:r>
    </w:p>
    <w:p w:rsidR="00D47D83" w:rsidRPr="00B100F4" w:rsidRDefault="00D47D83" w:rsidP="00D47D83">
      <w:pPr>
        <w:numPr>
          <w:ilvl w:val="0"/>
          <w:numId w:val="1"/>
        </w:numPr>
        <w:spacing w:before="100" w:beforeAutospacing="1" w:after="100" w:afterAutospacing="1"/>
        <w:rPr>
          <w:rFonts w:eastAsia="Times New Roman" w:cstheme="minorHAnsi"/>
        </w:rPr>
      </w:pPr>
      <w:r w:rsidRPr="00B100F4">
        <w:rPr>
          <w:rFonts w:eastAsia="Times New Roman" w:cstheme="minorHAnsi"/>
          <w:b/>
          <w:bCs/>
        </w:rPr>
        <w:t>Keep safe around food and drinks.</w:t>
      </w:r>
      <w:r w:rsidRPr="00B100F4">
        <w:rPr>
          <w:rFonts w:eastAsia="Times New Roman" w:cstheme="minorHAnsi"/>
        </w:rPr>
        <w:t xml:space="preserve"> Encourage already made plates vs. self-serve to prevent multiple individuals touching utensils or food. Individual packets or identify one individual to serve sharable items. Avoid self-serve drink stations</w:t>
      </w:r>
    </w:p>
    <w:p w:rsidR="00D47D83" w:rsidRPr="00B100F4" w:rsidRDefault="00D47D83" w:rsidP="00D47D83">
      <w:pPr>
        <w:rPr>
          <w:rFonts w:cstheme="minorHAnsi"/>
        </w:rPr>
      </w:pPr>
    </w:p>
    <w:p w:rsidR="00D47D83" w:rsidRPr="00B100F4" w:rsidRDefault="00D47D83" w:rsidP="00D47D83">
      <w:pPr>
        <w:rPr>
          <w:rFonts w:cstheme="minorHAnsi"/>
        </w:rPr>
      </w:pPr>
    </w:p>
    <w:p w:rsidR="000E7F43" w:rsidRDefault="00D47D83">
      <w:bookmarkStart w:id="0" w:name="_GoBack"/>
      <w:bookmarkEnd w:id="0"/>
    </w:p>
    <w:sectPr w:rsidR="000E7F43" w:rsidSect="00213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80B85"/>
    <w:multiLevelType w:val="multilevel"/>
    <w:tmpl w:val="2780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83"/>
    <w:rsid w:val="000E0DED"/>
    <w:rsid w:val="0021335B"/>
    <w:rsid w:val="0056621C"/>
    <w:rsid w:val="00B65259"/>
    <w:rsid w:val="00D4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218F2A1-CCC4-D243-9AF8-17BD933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D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ha.org/documents/Resources/COVID_19/ACHA_Brief_Considerations_for_IHEs_as_Students_Return_Home_10.29.2020.pdf" TargetMode="External"/><Relationship Id="rId5" Type="http://schemas.openxmlformats.org/officeDocument/2006/relationships/hyperlink" Target="https://news.olemiss.edu/university-launches-asymptomatic-covid-19-testing-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2020-11-11T20:27:00Z</dcterms:created>
  <dcterms:modified xsi:type="dcterms:W3CDTF">2020-11-11T20:27:00Z</dcterms:modified>
</cp:coreProperties>
</file>